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D737" w14:textId="444B3913" w:rsidR="00293A18" w:rsidRDefault="00293A18" w:rsidP="00293A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TSG-RAN4 Meeting #102-e</w:t>
      </w:r>
      <w:r>
        <w:rPr>
          <w:b/>
          <w:i/>
          <w:noProof/>
          <w:sz w:val="28"/>
        </w:rPr>
        <w:tab/>
        <w:t>R4-220</w:t>
      </w:r>
      <w:r w:rsidR="00E123AB">
        <w:rPr>
          <w:b/>
          <w:i/>
          <w:noProof/>
          <w:sz w:val="28"/>
        </w:rPr>
        <w:t>5047</w:t>
      </w:r>
    </w:p>
    <w:p w14:paraId="6D441A77" w14:textId="77777777" w:rsidR="00293A18" w:rsidRDefault="00293A18" w:rsidP="00293A18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>
        <w:rPr>
          <w:sz w:val="24"/>
        </w:rPr>
        <w:t xml:space="preserve"> February 21 – March 3, 2022</w:t>
      </w:r>
      <w:bookmarkEnd w:id="0"/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0E18FEED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bookmarkStart w:id="1" w:name="_Hlk91172386"/>
      <w:r w:rsidR="00807EBA" w:rsidRPr="007C7160">
        <w:rPr>
          <w:lang w:val="en-US"/>
        </w:rPr>
        <w:t xml:space="preserve">NTN: </w:t>
      </w:r>
      <w:r w:rsidR="007C38EF" w:rsidRPr="007C7160">
        <w:rPr>
          <w:lang w:val="en-US"/>
        </w:rPr>
        <w:t xml:space="preserve">Satellite Access </w:t>
      </w:r>
      <w:r w:rsidR="008734D3">
        <w:rPr>
          <w:lang w:val="en-US"/>
        </w:rPr>
        <w:t>N</w:t>
      </w:r>
      <w:r w:rsidR="007C38EF" w:rsidRPr="007C7160">
        <w:rPr>
          <w:lang w:val="en-US"/>
        </w:rPr>
        <w:t xml:space="preserve">ode RF </w:t>
      </w:r>
      <w:r w:rsidR="00EF16AF" w:rsidRPr="007C7160">
        <w:rPr>
          <w:lang w:val="en-US"/>
        </w:rPr>
        <w:t>R</w:t>
      </w:r>
      <w:r w:rsidR="007C38EF" w:rsidRPr="007C7160">
        <w:rPr>
          <w:lang w:val="en-US"/>
        </w:rPr>
        <w:t>x</w:t>
      </w:r>
      <w:r w:rsidR="00F41405">
        <w:rPr>
          <w:lang w:val="en-US"/>
        </w:rPr>
        <w:t xml:space="preserve"> conducted</w:t>
      </w:r>
      <w:bookmarkEnd w:id="1"/>
      <w:r w:rsidR="00643D1C">
        <w:rPr>
          <w:lang w:val="en-US"/>
        </w:rPr>
        <w:t xml:space="preserve"> requirements</w:t>
      </w:r>
    </w:p>
    <w:p w14:paraId="38171D17" w14:textId="3ABB0A8A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133E0D">
        <w:t>10.13.3.4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45A5EF41" w14:textId="4E75D5CF" w:rsidR="004F05E7" w:rsidRDefault="004F05E7" w:rsidP="004F05E7">
      <w:pPr>
        <w:shd w:val="clear" w:color="auto" w:fill="FFFFFF"/>
        <w:rPr>
          <w:rFonts w:eastAsia="MS Mincho"/>
          <w:lang w:val="en-US" w:eastAsia="ja-JP"/>
        </w:rPr>
      </w:pPr>
      <w:bookmarkStart w:id="2" w:name="_Hlk91172414"/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 w:rsidR="005668DD">
        <w:rPr>
          <w:rFonts w:eastAsia="MS Mincho"/>
          <w:lang w:val="en-US" w:eastAsia="ja-JP"/>
        </w:rPr>
        <w:fldChar w:fldCharType="begin"/>
      </w:r>
      <w:r w:rsidR="005668DD">
        <w:rPr>
          <w:rFonts w:eastAsia="MS Mincho"/>
          <w:lang w:val="en-US" w:eastAsia="ja-JP"/>
        </w:rPr>
        <w:instrText xml:space="preserve"> REF _Ref71297840 \r \h </w:instrText>
      </w:r>
      <w:r w:rsidR="005668DD">
        <w:rPr>
          <w:rFonts w:eastAsia="MS Mincho"/>
          <w:lang w:val="en-US" w:eastAsia="ja-JP"/>
        </w:rPr>
      </w:r>
      <w:r w:rsidR="005668DD">
        <w:rPr>
          <w:rFonts w:eastAsia="MS Mincho"/>
          <w:lang w:val="en-US" w:eastAsia="ja-JP"/>
        </w:rPr>
        <w:fldChar w:fldCharType="separate"/>
      </w:r>
      <w:r w:rsidR="0098069F">
        <w:rPr>
          <w:rFonts w:eastAsia="MS Mincho"/>
          <w:lang w:val="en-US" w:eastAsia="ja-JP"/>
        </w:rPr>
        <w:t>[1]</w:t>
      </w:r>
      <w:r w:rsidR="005668DD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 xml:space="preserve">It has </w:t>
      </w:r>
      <w:r w:rsidRPr="006D00A4">
        <w:rPr>
          <w:rFonts w:eastAsia="MS Mincho"/>
          <w:lang w:val="en-US" w:eastAsia="ja-JP"/>
        </w:rPr>
        <w:t>been revised in last RAN#</w:t>
      </w:r>
      <w:r w:rsidR="00544FF3" w:rsidRPr="006D00A4">
        <w:rPr>
          <w:rFonts w:eastAsia="MS Mincho"/>
          <w:lang w:val="en-US" w:eastAsia="ja-JP"/>
        </w:rPr>
        <w:t>9</w:t>
      </w:r>
      <w:r w:rsidR="006D00A4" w:rsidRPr="006D00A4">
        <w:rPr>
          <w:rFonts w:eastAsia="MS Mincho"/>
          <w:lang w:val="en-US" w:eastAsia="ja-JP"/>
        </w:rPr>
        <w:t>4</w:t>
      </w:r>
      <w:r w:rsidRPr="006D00A4">
        <w:rPr>
          <w:rFonts w:eastAsia="MS Mincho"/>
          <w:lang w:val="en-US" w:eastAsia="ja-JP"/>
        </w:rPr>
        <w:t>-e meeting</w:t>
      </w:r>
      <w:r w:rsidR="00C56E50" w:rsidRPr="006D00A4">
        <w:rPr>
          <w:rFonts w:eastAsia="MS Mincho"/>
          <w:lang w:val="en-US" w:eastAsia="ja-JP"/>
        </w:rPr>
        <w:t xml:space="preserve"> </w:t>
      </w:r>
      <w:r w:rsidR="00C56E50" w:rsidRPr="006D00A4">
        <w:rPr>
          <w:rFonts w:eastAsia="MS Mincho"/>
          <w:lang w:val="en-US" w:eastAsia="ja-JP"/>
        </w:rPr>
        <w:fldChar w:fldCharType="begin"/>
      </w:r>
      <w:r w:rsidR="00C56E50" w:rsidRPr="006D00A4">
        <w:rPr>
          <w:rFonts w:eastAsia="MS Mincho"/>
          <w:lang w:val="en-US" w:eastAsia="ja-JP"/>
        </w:rPr>
        <w:instrText xml:space="preserve"> REF _Ref61295180 \r \h </w:instrText>
      </w:r>
      <w:r w:rsidR="00C13FF7" w:rsidRPr="006D00A4">
        <w:rPr>
          <w:rFonts w:eastAsia="MS Mincho"/>
          <w:lang w:val="en-US" w:eastAsia="ja-JP"/>
        </w:rPr>
        <w:instrText xml:space="preserve"> \* MERGEFORMAT </w:instrText>
      </w:r>
      <w:r w:rsidR="00C56E50" w:rsidRPr="006D00A4">
        <w:rPr>
          <w:rFonts w:eastAsia="MS Mincho"/>
          <w:lang w:val="en-US" w:eastAsia="ja-JP"/>
        </w:rPr>
      </w:r>
      <w:r w:rsidR="00C56E50" w:rsidRPr="006D00A4">
        <w:rPr>
          <w:rFonts w:eastAsia="MS Mincho"/>
          <w:lang w:val="en-US" w:eastAsia="ja-JP"/>
        </w:rPr>
        <w:fldChar w:fldCharType="separate"/>
      </w:r>
      <w:r w:rsidR="0098069F" w:rsidRPr="006D00A4">
        <w:rPr>
          <w:rFonts w:eastAsia="MS Mincho"/>
          <w:lang w:val="en-US" w:eastAsia="ja-JP"/>
        </w:rPr>
        <w:t>[2]</w:t>
      </w:r>
      <w:r w:rsidR="00C56E50" w:rsidRPr="006D00A4">
        <w:rPr>
          <w:rFonts w:eastAsia="MS Mincho"/>
          <w:lang w:val="en-US" w:eastAsia="ja-JP"/>
        </w:rPr>
        <w:fldChar w:fldCharType="end"/>
      </w:r>
      <w:r w:rsidRPr="006D00A4">
        <w:rPr>
          <w:rFonts w:eastAsia="MS Mincho"/>
          <w:lang w:val="en-US" w:eastAsia="ja-JP"/>
        </w:rPr>
        <w:t>.</w:t>
      </w:r>
    </w:p>
    <w:p w14:paraId="0B07E0B7" w14:textId="6750E615" w:rsidR="00E14D3C" w:rsidRDefault="00E14D3C" w:rsidP="00E14D3C">
      <w:pPr>
        <w:shd w:val="clear" w:color="auto" w:fill="FFFFFF"/>
        <w:rPr>
          <w:rFonts w:eastAsia="MS Mincho"/>
          <w:lang w:val="en-US" w:eastAsia="ja-JP"/>
        </w:rPr>
      </w:pPr>
      <w:r w:rsidRPr="009B397B">
        <w:rPr>
          <w:rFonts w:eastAsia="MS Mincho"/>
          <w:lang w:val="en-US" w:eastAsia="ja-JP"/>
        </w:rPr>
        <w:t xml:space="preserve">In last RAN4 meeting, </w:t>
      </w:r>
      <w:r>
        <w:rPr>
          <w:rFonts w:eastAsia="MS Mincho"/>
          <w:lang w:val="en-US" w:eastAsia="ja-JP"/>
        </w:rPr>
        <w:t>a Way Forward related to S</w:t>
      </w:r>
      <w:r w:rsidR="00051888">
        <w:rPr>
          <w:rFonts w:eastAsia="MS Mincho"/>
          <w:lang w:val="en-US" w:eastAsia="ja-JP"/>
        </w:rPr>
        <w:t>AN</w:t>
      </w:r>
      <w:r>
        <w:rPr>
          <w:rFonts w:eastAsia="MS Mincho"/>
          <w:lang w:val="en-US" w:eastAsia="ja-JP"/>
        </w:rPr>
        <w:t xml:space="preserve"> RF requirements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_Ref67507636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[3]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) was agreed. This contribution is further discussin</w:t>
      </w:r>
      <w:r w:rsidR="00E16378">
        <w:rPr>
          <w:rFonts w:eastAsia="MS Mincho"/>
          <w:lang w:val="en-US" w:eastAsia="ja-JP"/>
        </w:rPr>
        <w:t xml:space="preserve">g the </w:t>
      </w:r>
      <w:r w:rsidR="008734D3">
        <w:rPr>
          <w:rFonts w:eastAsia="MS Mincho"/>
          <w:lang w:val="en-US" w:eastAsia="ja-JP"/>
        </w:rPr>
        <w:t xml:space="preserve">dynamic range and ICS requirements </w:t>
      </w:r>
      <w:r w:rsidR="00E16378">
        <w:rPr>
          <w:rFonts w:eastAsia="MS Mincho"/>
          <w:lang w:val="en-US" w:eastAsia="ja-JP"/>
        </w:rPr>
        <w:t xml:space="preserve">for satellite </w:t>
      </w:r>
      <w:r w:rsidR="008734D3">
        <w:rPr>
          <w:rFonts w:eastAsia="MS Mincho"/>
          <w:lang w:val="en-US" w:eastAsia="ja-JP"/>
        </w:rPr>
        <w:t xml:space="preserve">access </w:t>
      </w:r>
      <w:r w:rsidR="00E16378">
        <w:rPr>
          <w:rFonts w:eastAsia="MS Mincho"/>
          <w:lang w:val="en-US" w:eastAsia="ja-JP"/>
        </w:rPr>
        <w:t>node</w:t>
      </w:r>
      <w:r>
        <w:rPr>
          <w:rFonts w:eastAsia="MS Mincho"/>
          <w:lang w:val="en-US" w:eastAsia="ja-JP"/>
        </w:rPr>
        <w:t>.</w:t>
      </w:r>
    </w:p>
    <w:bookmarkEnd w:id="2"/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0CABA407" w14:textId="77777777" w:rsidR="006D00A4" w:rsidRDefault="006D00A4" w:rsidP="00F20630">
      <w:pPr>
        <w:rPr>
          <w:lang w:val="en-GB" w:eastAsia="zh-CN"/>
        </w:rPr>
      </w:pPr>
    </w:p>
    <w:p w14:paraId="3400C9ED" w14:textId="3B678949" w:rsidR="00C13FF7" w:rsidRDefault="006D00A4" w:rsidP="006D00A4">
      <w:pPr>
        <w:pStyle w:val="Heading2"/>
        <w:rPr>
          <w:lang w:eastAsia="zh-CN"/>
        </w:rPr>
      </w:pPr>
      <w:r>
        <w:rPr>
          <w:lang w:eastAsia="zh-CN"/>
        </w:rPr>
        <w:t>Dynamic Range</w:t>
      </w:r>
      <w:r w:rsidR="009067D6">
        <w:rPr>
          <w:lang w:eastAsia="zh-CN"/>
        </w:rPr>
        <w:t xml:space="preserve"> and ICS requirements</w:t>
      </w:r>
    </w:p>
    <w:p w14:paraId="51253FDD" w14:textId="0E0A87A5" w:rsidR="006D00A4" w:rsidRDefault="006D00A4" w:rsidP="00F20630">
      <w:pPr>
        <w:rPr>
          <w:lang w:val="en-GB" w:eastAsia="zh-CN"/>
        </w:rPr>
      </w:pPr>
      <w:r>
        <w:rPr>
          <w:lang w:val="en-GB" w:eastAsia="zh-CN"/>
        </w:rPr>
        <w:t>In last RAN4#101-e, following proposals were for further investigation:</w:t>
      </w:r>
    </w:p>
    <w:p w14:paraId="45027B6A" w14:textId="6A951A27" w:rsidR="009067D6" w:rsidRPr="009067D6" w:rsidRDefault="009067D6" w:rsidP="009067D6">
      <w:pPr>
        <w:pStyle w:val="ListParagraph"/>
        <w:numPr>
          <w:ilvl w:val="0"/>
          <w:numId w:val="19"/>
        </w:numPr>
        <w:rPr>
          <w:lang w:val="en-GB" w:eastAsia="zh-CN"/>
        </w:rPr>
      </w:pPr>
      <w:r w:rsidRPr="009067D6">
        <w:rPr>
          <w:lang w:val="en-GB" w:eastAsia="zh-CN"/>
        </w:rPr>
        <w:t>Dynamic Range:</w:t>
      </w:r>
    </w:p>
    <w:p w14:paraId="039594F7" w14:textId="4E4A44D4" w:rsidR="006D00A4" w:rsidRDefault="006D00A4" w:rsidP="006A5023">
      <w:pPr>
        <w:pStyle w:val="ListParagraph"/>
        <w:numPr>
          <w:ilvl w:val="2"/>
          <w:numId w:val="16"/>
        </w:numPr>
        <w:spacing w:after="120" w:line="276" w:lineRule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define IoT level as 18dBc for LEO600KM NTN </w:t>
      </w:r>
      <w:r w:rsidR="009D6453">
        <w:rPr>
          <w:rFonts w:eastAsia="SimSun"/>
          <w:color w:val="000000" w:themeColor="text1"/>
          <w:szCs w:val="24"/>
          <w:lang w:eastAsia="zh-CN"/>
        </w:rPr>
        <w:t>SAN</w:t>
      </w:r>
      <w:r>
        <w:rPr>
          <w:rFonts w:eastAsia="SimSun" w:hint="eastAsia"/>
          <w:color w:val="000000" w:themeColor="text1"/>
          <w:szCs w:val="24"/>
          <w:lang w:eastAsia="zh-CN"/>
        </w:rPr>
        <w:t>;</w:t>
      </w:r>
    </w:p>
    <w:p w14:paraId="1C808254" w14:textId="7AA1555D" w:rsidR="006D00A4" w:rsidRDefault="006D00A4" w:rsidP="006A5023">
      <w:pPr>
        <w:pStyle w:val="ListParagraph"/>
        <w:numPr>
          <w:ilvl w:val="2"/>
          <w:numId w:val="16"/>
        </w:numPr>
        <w:spacing w:after="120" w:line="276" w:lineRule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define IoT level as 12dBc for LEO1200KM NTN </w:t>
      </w:r>
      <w:r w:rsidR="009D6453">
        <w:rPr>
          <w:rFonts w:eastAsia="SimSun"/>
          <w:color w:val="000000" w:themeColor="text1"/>
          <w:szCs w:val="24"/>
          <w:lang w:eastAsia="zh-CN"/>
        </w:rPr>
        <w:t>SAN</w:t>
      </w:r>
      <w:r>
        <w:rPr>
          <w:rFonts w:eastAsia="SimSun" w:hint="eastAsia"/>
          <w:color w:val="000000" w:themeColor="text1"/>
          <w:szCs w:val="24"/>
          <w:lang w:eastAsia="zh-CN"/>
        </w:rPr>
        <w:t>;</w:t>
      </w:r>
    </w:p>
    <w:p w14:paraId="091485A5" w14:textId="7D555EC2" w:rsidR="006D00A4" w:rsidRDefault="006D00A4" w:rsidP="006A5023">
      <w:pPr>
        <w:pStyle w:val="ListParagraph"/>
        <w:numPr>
          <w:ilvl w:val="2"/>
          <w:numId w:val="16"/>
        </w:numPr>
        <w:spacing w:after="120" w:line="276" w:lineRule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not to define Rx dynamic range requirements for GEO NTN </w:t>
      </w:r>
      <w:r w:rsidR="009D6453">
        <w:rPr>
          <w:rFonts w:eastAsia="SimSun"/>
          <w:color w:val="000000" w:themeColor="text1"/>
          <w:szCs w:val="24"/>
          <w:lang w:eastAsia="zh-CN"/>
        </w:rPr>
        <w:t>SAN</w:t>
      </w:r>
      <w:r>
        <w:rPr>
          <w:rFonts w:eastAsia="SimSun" w:hint="eastAsia"/>
          <w:color w:val="000000" w:themeColor="text1"/>
          <w:szCs w:val="24"/>
          <w:lang w:eastAsia="zh-CN"/>
        </w:rPr>
        <w:t>;</w:t>
      </w:r>
    </w:p>
    <w:p w14:paraId="445BDFAB" w14:textId="120386E5" w:rsidR="009D6453" w:rsidRDefault="009067D6" w:rsidP="009067D6">
      <w:pPr>
        <w:pStyle w:val="ListParagraph"/>
        <w:numPr>
          <w:ilvl w:val="0"/>
          <w:numId w:val="19"/>
        </w:numPr>
        <w:spacing w:after="120" w:line="276" w:lineRule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In-Channel Selectivity:</w:t>
      </w:r>
    </w:p>
    <w:p w14:paraId="2C5AAD33" w14:textId="1156BB25" w:rsidR="009067D6" w:rsidRPr="009067D6" w:rsidRDefault="009067D6" w:rsidP="009067D6">
      <w:pPr>
        <w:pStyle w:val="ListParagraph"/>
        <w:numPr>
          <w:ilvl w:val="2"/>
          <w:numId w:val="19"/>
        </w:numPr>
        <w:spacing w:after="120" w:line="276" w:lineRule="auto"/>
        <w:rPr>
          <w:rFonts w:eastAsia="SimSun"/>
          <w:color w:val="000000" w:themeColor="text1"/>
          <w:szCs w:val="24"/>
          <w:lang w:eastAsia="zh-CN"/>
        </w:rPr>
      </w:pPr>
      <w:r>
        <w:rPr>
          <w:rFonts w:hint="eastAsia"/>
          <w:lang w:val="en-US" w:eastAsia="zh-CN"/>
        </w:rPr>
        <w:t>to propose m</w:t>
      </w:r>
      <w:r>
        <w:rPr>
          <w:rFonts w:hint="eastAsia"/>
        </w:rPr>
        <w:t xml:space="preserve">aximum in-channel selectivity </w:t>
      </w:r>
      <w:r>
        <w:rPr>
          <w:rFonts w:hint="eastAsia"/>
          <w:lang w:val="en-US" w:eastAsia="zh-CN"/>
        </w:rPr>
        <w:t>as [IoT level+9dB] dB</w:t>
      </w:r>
      <w:r>
        <w:rPr>
          <w:lang w:val="en-US" w:eastAsia="zh-CN"/>
        </w:rPr>
        <w:t>.</w:t>
      </w:r>
    </w:p>
    <w:p w14:paraId="07145D4B" w14:textId="618B2336" w:rsidR="009D6453" w:rsidRDefault="009D6453" w:rsidP="009D6453">
      <w:pPr>
        <w:spacing w:after="120" w:line="276" w:lineRule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We made following IoT simulations for GEO</w:t>
      </w:r>
      <w:r w:rsidR="001F2ACE">
        <w:rPr>
          <w:rFonts w:eastAsia="SimSun"/>
          <w:color w:val="000000" w:themeColor="text1"/>
          <w:szCs w:val="24"/>
          <w:lang w:eastAsia="zh-CN"/>
        </w:rPr>
        <w:t xml:space="preserve"> (</w:t>
      </w:r>
      <w:r w:rsidR="00404D4A">
        <w:rPr>
          <w:rFonts w:eastAsia="SimSun"/>
          <w:color w:val="000000" w:themeColor="text1"/>
          <w:szCs w:val="24"/>
          <w:lang w:eastAsia="zh-CN"/>
        </w:rPr>
        <w:fldChar w:fldCharType="begin"/>
      </w:r>
      <w:r w:rsidR="00404D4A">
        <w:rPr>
          <w:rFonts w:eastAsia="SimSun"/>
          <w:color w:val="000000" w:themeColor="text1"/>
          <w:szCs w:val="24"/>
          <w:lang w:eastAsia="zh-CN"/>
        </w:rPr>
        <w:instrText xml:space="preserve"> REF _Ref94788627 \h </w:instrText>
      </w:r>
      <w:r w:rsidR="00404D4A">
        <w:rPr>
          <w:rFonts w:eastAsia="SimSun"/>
          <w:color w:val="000000" w:themeColor="text1"/>
          <w:szCs w:val="24"/>
          <w:lang w:eastAsia="zh-CN"/>
        </w:rPr>
      </w:r>
      <w:r w:rsidR="00404D4A">
        <w:rPr>
          <w:rFonts w:eastAsia="SimSun"/>
          <w:color w:val="000000" w:themeColor="text1"/>
          <w:szCs w:val="24"/>
          <w:lang w:eastAsia="zh-CN"/>
        </w:rPr>
        <w:fldChar w:fldCharType="separate"/>
      </w:r>
      <w:r w:rsidR="00404D4A">
        <w:t xml:space="preserve">Figure </w:t>
      </w:r>
      <w:r w:rsidR="00404D4A">
        <w:rPr>
          <w:noProof/>
        </w:rPr>
        <w:t>1</w:t>
      </w:r>
      <w:r w:rsidR="00404D4A">
        <w:rPr>
          <w:rFonts w:eastAsia="SimSun"/>
          <w:color w:val="000000" w:themeColor="text1"/>
          <w:szCs w:val="24"/>
          <w:lang w:eastAsia="zh-CN"/>
        </w:rPr>
        <w:fldChar w:fldCharType="end"/>
      </w:r>
      <w:r w:rsidR="001F2ACE">
        <w:rPr>
          <w:rFonts w:eastAsia="SimSun"/>
          <w:color w:val="000000" w:themeColor="text1"/>
          <w:szCs w:val="24"/>
          <w:lang w:eastAsia="zh-CN"/>
        </w:rPr>
        <w:t>)</w:t>
      </w:r>
      <w:r>
        <w:rPr>
          <w:rFonts w:eastAsia="SimSun"/>
          <w:color w:val="000000" w:themeColor="text1"/>
          <w:szCs w:val="24"/>
          <w:lang w:eastAsia="zh-CN"/>
        </w:rPr>
        <w:t>, LEO1200</w:t>
      </w:r>
      <w:r w:rsidR="001F2ACE">
        <w:rPr>
          <w:rFonts w:eastAsia="SimSun"/>
          <w:color w:val="000000" w:themeColor="text1"/>
          <w:szCs w:val="24"/>
          <w:lang w:eastAsia="zh-CN"/>
        </w:rPr>
        <w:t xml:space="preserve"> (</w:t>
      </w:r>
      <w:r w:rsidR="00404D4A">
        <w:rPr>
          <w:rFonts w:eastAsia="SimSun"/>
          <w:color w:val="000000" w:themeColor="text1"/>
          <w:szCs w:val="24"/>
          <w:lang w:eastAsia="zh-CN"/>
        </w:rPr>
        <w:fldChar w:fldCharType="begin"/>
      </w:r>
      <w:r w:rsidR="00404D4A">
        <w:rPr>
          <w:rFonts w:eastAsia="SimSun"/>
          <w:color w:val="000000" w:themeColor="text1"/>
          <w:szCs w:val="24"/>
          <w:lang w:eastAsia="zh-CN"/>
        </w:rPr>
        <w:instrText xml:space="preserve"> REF _Ref94788634 \h </w:instrText>
      </w:r>
      <w:r w:rsidR="00404D4A">
        <w:rPr>
          <w:rFonts w:eastAsia="SimSun"/>
          <w:color w:val="000000" w:themeColor="text1"/>
          <w:szCs w:val="24"/>
          <w:lang w:eastAsia="zh-CN"/>
        </w:rPr>
      </w:r>
      <w:r w:rsidR="00404D4A">
        <w:rPr>
          <w:rFonts w:eastAsia="SimSun"/>
          <w:color w:val="000000" w:themeColor="text1"/>
          <w:szCs w:val="24"/>
          <w:lang w:eastAsia="zh-CN"/>
        </w:rPr>
        <w:fldChar w:fldCharType="separate"/>
      </w:r>
      <w:r w:rsidR="00404D4A">
        <w:t xml:space="preserve">Figure </w:t>
      </w:r>
      <w:r w:rsidR="00404D4A">
        <w:rPr>
          <w:noProof/>
        </w:rPr>
        <w:t>2</w:t>
      </w:r>
      <w:r w:rsidR="00404D4A">
        <w:rPr>
          <w:rFonts w:eastAsia="SimSun"/>
          <w:color w:val="000000" w:themeColor="text1"/>
          <w:szCs w:val="24"/>
          <w:lang w:eastAsia="zh-CN"/>
        </w:rPr>
        <w:fldChar w:fldCharType="end"/>
      </w:r>
      <w:r w:rsidR="001F2ACE">
        <w:rPr>
          <w:rFonts w:eastAsia="SimSun"/>
          <w:color w:val="000000" w:themeColor="text1"/>
          <w:szCs w:val="24"/>
          <w:lang w:eastAsia="zh-CN"/>
        </w:rPr>
        <w:t>)</w:t>
      </w:r>
      <w:r>
        <w:rPr>
          <w:rFonts w:eastAsia="SimSun"/>
          <w:color w:val="000000" w:themeColor="text1"/>
          <w:szCs w:val="24"/>
          <w:lang w:eastAsia="zh-CN"/>
        </w:rPr>
        <w:t xml:space="preserve"> and LEO600 </w:t>
      </w:r>
      <w:r w:rsidR="001F2ACE">
        <w:rPr>
          <w:rFonts w:eastAsia="SimSun"/>
          <w:color w:val="000000" w:themeColor="text1"/>
          <w:szCs w:val="24"/>
          <w:lang w:eastAsia="zh-CN"/>
        </w:rPr>
        <w:t>(</w:t>
      </w:r>
      <w:r w:rsidR="00404D4A">
        <w:rPr>
          <w:rFonts w:eastAsia="SimSun"/>
          <w:color w:val="000000" w:themeColor="text1"/>
          <w:szCs w:val="24"/>
          <w:lang w:eastAsia="zh-CN"/>
        </w:rPr>
        <w:fldChar w:fldCharType="begin"/>
      </w:r>
      <w:r w:rsidR="00404D4A">
        <w:rPr>
          <w:rFonts w:eastAsia="SimSun"/>
          <w:color w:val="000000" w:themeColor="text1"/>
          <w:szCs w:val="24"/>
          <w:lang w:eastAsia="zh-CN"/>
        </w:rPr>
        <w:instrText xml:space="preserve"> REF _Ref94788640 \h </w:instrText>
      </w:r>
      <w:r w:rsidR="00404D4A">
        <w:rPr>
          <w:rFonts w:eastAsia="SimSun"/>
          <w:color w:val="000000" w:themeColor="text1"/>
          <w:szCs w:val="24"/>
          <w:lang w:eastAsia="zh-CN"/>
        </w:rPr>
      </w:r>
      <w:r w:rsidR="00404D4A">
        <w:rPr>
          <w:rFonts w:eastAsia="SimSun"/>
          <w:color w:val="000000" w:themeColor="text1"/>
          <w:szCs w:val="24"/>
          <w:lang w:eastAsia="zh-CN"/>
        </w:rPr>
        <w:fldChar w:fldCharType="separate"/>
      </w:r>
      <w:r w:rsidR="00404D4A">
        <w:t xml:space="preserve">Figure </w:t>
      </w:r>
      <w:r w:rsidR="00404D4A">
        <w:rPr>
          <w:noProof/>
        </w:rPr>
        <w:t>3</w:t>
      </w:r>
      <w:r w:rsidR="00404D4A">
        <w:rPr>
          <w:rFonts w:eastAsia="SimSun"/>
          <w:color w:val="000000" w:themeColor="text1"/>
          <w:szCs w:val="24"/>
          <w:lang w:eastAsia="zh-CN"/>
        </w:rPr>
        <w:fldChar w:fldCharType="end"/>
      </w:r>
      <w:r w:rsidR="001F2ACE">
        <w:rPr>
          <w:rFonts w:eastAsia="SimSun"/>
          <w:color w:val="000000" w:themeColor="text1"/>
          <w:szCs w:val="24"/>
          <w:lang w:eastAsia="zh-CN"/>
        </w:rPr>
        <w:t>) SAN</w:t>
      </w:r>
      <w:r>
        <w:rPr>
          <w:rFonts w:eastAsia="SimSun"/>
          <w:color w:val="000000" w:themeColor="text1"/>
          <w:szCs w:val="24"/>
          <w:lang w:eastAsia="zh-CN"/>
        </w:rPr>
        <w:t>.</w:t>
      </w:r>
    </w:p>
    <w:p w14:paraId="17FB0D12" w14:textId="77777777" w:rsidR="009830DF" w:rsidRDefault="009D6453" w:rsidP="001F2ACE">
      <w:pPr>
        <w:keepNext/>
        <w:spacing w:after="120" w:line="276" w:lineRule="auto"/>
        <w:ind w:left="1440"/>
      </w:pPr>
      <w:r w:rsidRPr="00C356F3">
        <w:rPr>
          <w:noProof/>
        </w:rPr>
        <w:lastRenderedPageBreak/>
        <w:drawing>
          <wp:inline distT="0" distB="0" distL="0" distR="0" wp14:anchorId="493BB3B3" wp14:editId="03116C30">
            <wp:extent cx="4005072" cy="280720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5072" cy="2807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4DEF8" w14:textId="3F597C71" w:rsidR="009D6453" w:rsidRDefault="009830DF" w:rsidP="009830DF">
      <w:pPr>
        <w:pStyle w:val="Caption"/>
        <w:ind w:left="1440" w:firstLine="720"/>
      </w:pPr>
      <w:bookmarkStart w:id="3" w:name="_Ref94788627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>: IoT level for GEO SAN</w:t>
      </w:r>
    </w:p>
    <w:p w14:paraId="6707D6B0" w14:textId="77777777" w:rsidR="001F2ACE" w:rsidRPr="001F2ACE" w:rsidRDefault="001F2ACE" w:rsidP="001F2ACE"/>
    <w:p w14:paraId="287B8500" w14:textId="3952D6D8" w:rsidR="009D6453" w:rsidRDefault="009D6453" w:rsidP="001F2ACE">
      <w:pPr>
        <w:spacing w:after="120" w:line="276" w:lineRule="auto"/>
        <w:ind w:left="1440"/>
        <w:rPr>
          <w:rFonts w:eastAsia="SimSun"/>
          <w:color w:val="000000" w:themeColor="text1"/>
          <w:szCs w:val="24"/>
          <w:lang w:eastAsia="zh-CN"/>
        </w:rPr>
      </w:pPr>
      <w:r w:rsidRPr="00C356F3">
        <w:rPr>
          <w:noProof/>
        </w:rPr>
        <w:drawing>
          <wp:inline distT="0" distB="0" distL="0" distR="0" wp14:anchorId="443445DA" wp14:editId="60EA5B0C">
            <wp:extent cx="4005072" cy="280720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5072" cy="2807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02367" w14:textId="1679768D" w:rsidR="009830DF" w:rsidRDefault="009830DF" w:rsidP="009830DF">
      <w:pPr>
        <w:pStyle w:val="Caption"/>
        <w:ind w:left="1440" w:firstLine="720"/>
        <w:rPr>
          <w:rFonts w:eastAsia="SimSun"/>
          <w:color w:val="000000" w:themeColor="text1"/>
          <w:szCs w:val="24"/>
          <w:lang w:eastAsia="zh-CN"/>
        </w:rPr>
      </w:pPr>
      <w:bookmarkStart w:id="4" w:name="_Ref94788634"/>
      <w:r>
        <w:t xml:space="preserve">Figure </w:t>
      </w:r>
      <w:r w:rsidR="003C07B9">
        <w:fldChar w:fldCharType="begin"/>
      </w:r>
      <w:r w:rsidR="003C07B9">
        <w:instrText xml:space="preserve"> SEQ Figure \* ARABIC </w:instrText>
      </w:r>
      <w:r w:rsidR="003C07B9">
        <w:fldChar w:fldCharType="separate"/>
      </w:r>
      <w:r>
        <w:rPr>
          <w:noProof/>
        </w:rPr>
        <w:t>2</w:t>
      </w:r>
      <w:r w:rsidR="003C07B9">
        <w:rPr>
          <w:noProof/>
        </w:rPr>
        <w:fldChar w:fldCharType="end"/>
      </w:r>
      <w:bookmarkEnd w:id="4"/>
      <w:r>
        <w:t>: IoT level for LEO1200 SAN</w:t>
      </w:r>
    </w:p>
    <w:p w14:paraId="3A08F808" w14:textId="77777777" w:rsidR="009830DF" w:rsidRDefault="009830DF" w:rsidP="009D6453">
      <w:pPr>
        <w:spacing w:after="120" w:line="276" w:lineRule="auto"/>
        <w:rPr>
          <w:rFonts w:eastAsia="SimSun"/>
          <w:color w:val="000000" w:themeColor="text1"/>
          <w:szCs w:val="24"/>
          <w:lang w:eastAsia="zh-CN"/>
        </w:rPr>
      </w:pPr>
    </w:p>
    <w:p w14:paraId="0FD662EB" w14:textId="4CC5CB46" w:rsidR="009D6453" w:rsidRDefault="009D6453" w:rsidP="001F2ACE">
      <w:pPr>
        <w:spacing w:after="120" w:line="276" w:lineRule="auto"/>
        <w:ind w:left="1440"/>
        <w:rPr>
          <w:rFonts w:eastAsia="SimSun"/>
          <w:color w:val="000000" w:themeColor="text1"/>
          <w:szCs w:val="24"/>
          <w:lang w:eastAsia="zh-CN"/>
        </w:rPr>
      </w:pPr>
      <w:r w:rsidRPr="009D6453">
        <w:rPr>
          <w:rFonts w:eastAsia="SimSun"/>
          <w:noProof/>
          <w:color w:val="000000" w:themeColor="text1"/>
          <w:szCs w:val="24"/>
          <w:lang w:eastAsia="zh-CN"/>
        </w:rPr>
        <w:lastRenderedPageBreak/>
        <w:drawing>
          <wp:inline distT="0" distB="0" distL="0" distR="0" wp14:anchorId="647D3931" wp14:editId="31ACA0C3">
            <wp:extent cx="4169664" cy="304495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9664" cy="3044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E81E62" w14:textId="6AABE678" w:rsidR="009830DF" w:rsidRDefault="009830DF" w:rsidP="009830DF">
      <w:pPr>
        <w:pStyle w:val="Caption"/>
        <w:ind w:left="1440" w:firstLine="720"/>
        <w:rPr>
          <w:rFonts w:eastAsia="SimSun"/>
          <w:color w:val="000000" w:themeColor="text1"/>
          <w:szCs w:val="24"/>
          <w:lang w:eastAsia="zh-CN"/>
        </w:rPr>
      </w:pPr>
      <w:bookmarkStart w:id="5" w:name="_Ref94788640"/>
      <w:r>
        <w:t xml:space="preserve">Figure </w:t>
      </w:r>
      <w:r w:rsidR="003C07B9">
        <w:fldChar w:fldCharType="begin"/>
      </w:r>
      <w:r w:rsidR="003C07B9">
        <w:instrText xml:space="preserve"> SEQ Figure \* ARABIC </w:instrText>
      </w:r>
      <w:r w:rsidR="003C07B9">
        <w:fldChar w:fldCharType="separate"/>
      </w:r>
      <w:r w:rsidR="001F2ACE">
        <w:rPr>
          <w:noProof/>
        </w:rPr>
        <w:t>3</w:t>
      </w:r>
      <w:r w:rsidR="003C07B9">
        <w:rPr>
          <w:noProof/>
        </w:rPr>
        <w:fldChar w:fldCharType="end"/>
      </w:r>
      <w:bookmarkEnd w:id="5"/>
      <w:r>
        <w:t>: IoT level for LEO600 SAN</w:t>
      </w:r>
    </w:p>
    <w:p w14:paraId="5B142447" w14:textId="58E2A1DE" w:rsidR="009830DF" w:rsidRDefault="009830DF" w:rsidP="009D6453">
      <w:pPr>
        <w:spacing w:after="120" w:line="276" w:lineRule="auto"/>
        <w:rPr>
          <w:rFonts w:eastAsia="SimSun"/>
          <w:color w:val="000000" w:themeColor="text1"/>
          <w:szCs w:val="24"/>
          <w:lang w:eastAsia="zh-CN"/>
        </w:rPr>
      </w:pPr>
    </w:p>
    <w:p w14:paraId="0B237853" w14:textId="32A98747" w:rsidR="009D6453" w:rsidRDefault="005E506C" w:rsidP="009D6453">
      <w:pPr>
        <w:spacing w:after="120" w:line="276" w:lineRule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I</w:t>
      </w:r>
      <w:r w:rsidR="009D6453">
        <w:rPr>
          <w:rFonts w:eastAsia="SimSun"/>
          <w:color w:val="000000" w:themeColor="text1"/>
          <w:szCs w:val="24"/>
          <w:lang w:eastAsia="zh-CN"/>
        </w:rPr>
        <w:t>t seems indeed Rx dynamic range requirement won’t be relevant for GEO NTN SAN, while for LEO600 and LEO1200, dynamic requirement should be specified considering an IoT level of respectively 1</w:t>
      </w:r>
      <w:r w:rsidR="004C6DAA">
        <w:rPr>
          <w:rFonts w:eastAsia="SimSun"/>
          <w:color w:val="000000" w:themeColor="text1"/>
          <w:szCs w:val="24"/>
          <w:lang w:eastAsia="zh-CN"/>
        </w:rPr>
        <w:t>5</w:t>
      </w:r>
      <w:r w:rsidR="009D6453">
        <w:rPr>
          <w:rFonts w:eastAsia="SimSun"/>
          <w:color w:val="000000" w:themeColor="text1"/>
          <w:szCs w:val="24"/>
          <w:lang w:eastAsia="zh-CN"/>
        </w:rPr>
        <w:t>-18 dBc and 10-12 dBc.</w:t>
      </w:r>
    </w:p>
    <w:p w14:paraId="06CB7CAB" w14:textId="477A6032" w:rsidR="004C6DAA" w:rsidRDefault="004C6DAA" w:rsidP="009D6453">
      <w:pPr>
        <w:spacing w:after="120" w:line="276" w:lineRule="auto"/>
        <w:rPr>
          <w:rFonts w:eastAsia="SimSun"/>
          <w:color w:val="000000" w:themeColor="text1"/>
          <w:szCs w:val="24"/>
          <w:lang w:eastAsia="zh-CN"/>
        </w:rPr>
      </w:pPr>
    </w:p>
    <w:p w14:paraId="3CC94138" w14:textId="17AADB20" w:rsidR="004C6DAA" w:rsidRPr="00CA09F8" w:rsidRDefault="004C6DAA" w:rsidP="009D6453">
      <w:pPr>
        <w:spacing w:after="120" w:line="276" w:lineRule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CA09F8">
        <w:rPr>
          <w:rFonts w:eastAsia="SimSun"/>
          <w:b/>
          <w:bCs/>
          <w:color w:val="000000" w:themeColor="text1"/>
          <w:szCs w:val="24"/>
          <w:lang w:eastAsia="zh-CN"/>
        </w:rPr>
        <w:t>Proposal1: Dynamic range requirement shall not be specified for GEO SAN.</w:t>
      </w:r>
    </w:p>
    <w:p w14:paraId="73CA2EBD" w14:textId="21B32686" w:rsidR="004C6DAA" w:rsidRPr="00CA09F8" w:rsidRDefault="004C6DAA" w:rsidP="004C6DAA">
      <w:pPr>
        <w:spacing w:after="120" w:line="276" w:lineRule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CA09F8">
        <w:rPr>
          <w:rFonts w:eastAsia="SimSun"/>
          <w:b/>
          <w:bCs/>
          <w:color w:val="000000" w:themeColor="text1"/>
          <w:szCs w:val="24"/>
          <w:lang w:eastAsia="zh-CN"/>
        </w:rPr>
        <w:t xml:space="preserve">Proposal2: Dynamic range requirement shall be specified for LEO1200 SAN considering an IoT level of </w:t>
      </w:r>
      <w:r w:rsidR="00EF4994" w:rsidRPr="00CA09F8">
        <w:rPr>
          <w:rFonts w:eastAsia="SimSun"/>
          <w:b/>
          <w:bCs/>
          <w:color w:val="000000" w:themeColor="text1"/>
          <w:szCs w:val="24"/>
          <w:lang w:eastAsia="zh-CN"/>
        </w:rPr>
        <w:t>10-</w:t>
      </w:r>
      <w:r w:rsidRPr="00CA09F8">
        <w:rPr>
          <w:rFonts w:eastAsia="SimSun"/>
          <w:b/>
          <w:bCs/>
          <w:color w:val="000000" w:themeColor="text1"/>
          <w:szCs w:val="24"/>
          <w:lang w:eastAsia="zh-CN"/>
        </w:rPr>
        <w:t>12 dBc.</w:t>
      </w:r>
    </w:p>
    <w:p w14:paraId="2E70033F" w14:textId="0C4713F7" w:rsidR="004C6DAA" w:rsidRPr="00CA09F8" w:rsidRDefault="004C6DAA" w:rsidP="004C6DAA">
      <w:pPr>
        <w:spacing w:after="120" w:line="276" w:lineRule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CA09F8">
        <w:rPr>
          <w:rFonts w:eastAsia="SimSun"/>
          <w:b/>
          <w:bCs/>
          <w:color w:val="000000" w:themeColor="text1"/>
          <w:szCs w:val="24"/>
          <w:lang w:eastAsia="zh-CN"/>
        </w:rPr>
        <w:t xml:space="preserve">Proposal3: Dynamic range requirement shall be specified for LEO600 SAN considering an IoT level of </w:t>
      </w:r>
      <w:r w:rsidR="00EF4994" w:rsidRPr="00CA09F8">
        <w:rPr>
          <w:rFonts w:eastAsia="SimSun"/>
          <w:b/>
          <w:bCs/>
          <w:color w:val="000000" w:themeColor="text1"/>
          <w:szCs w:val="24"/>
          <w:lang w:eastAsia="zh-CN"/>
        </w:rPr>
        <w:t>15-</w:t>
      </w:r>
      <w:r w:rsidRPr="00CA09F8">
        <w:rPr>
          <w:rFonts w:eastAsia="SimSun"/>
          <w:b/>
          <w:bCs/>
          <w:color w:val="000000" w:themeColor="text1"/>
          <w:szCs w:val="24"/>
          <w:lang w:eastAsia="zh-CN"/>
        </w:rPr>
        <w:t>1</w:t>
      </w:r>
      <w:r w:rsidR="00AC5C70" w:rsidRPr="00CA09F8">
        <w:rPr>
          <w:rFonts w:eastAsia="SimSun"/>
          <w:b/>
          <w:bCs/>
          <w:color w:val="000000" w:themeColor="text1"/>
          <w:szCs w:val="24"/>
          <w:lang w:eastAsia="zh-CN"/>
        </w:rPr>
        <w:t>8</w:t>
      </w:r>
      <w:r w:rsidRPr="00CA09F8">
        <w:rPr>
          <w:rFonts w:eastAsia="SimSun"/>
          <w:b/>
          <w:bCs/>
          <w:color w:val="000000" w:themeColor="text1"/>
          <w:szCs w:val="24"/>
          <w:lang w:eastAsia="zh-CN"/>
        </w:rPr>
        <w:t xml:space="preserve"> dBc.</w:t>
      </w:r>
    </w:p>
    <w:p w14:paraId="2742A622" w14:textId="5DDDF16E" w:rsidR="009D6453" w:rsidRPr="00CA09F8" w:rsidRDefault="00E428C8" w:rsidP="009D6453">
      <w:pPr>
        <w:spacing w:after="120" w:line="276" w:lineRule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CA09F8">
        <w:rPr>
          <w:rFonts w:eastAsia="SimSun"/>
          <w:b/>
          <w:bCs/>
          <w:color w:val="000000" w:themeColor="text1"/>
          <w:szCs w:val="24"/>
          <w:lang w:eastAsia="zh-CN"/>
        </w:rPr>
        <w:t>Proposal4: Specify In-channel selectivity requirements accordingly, assuming a required SINR of 9.5dB (similarly to NR)</w:t>
      </w:r>
      <w:r w:rsidR="00014B72" w:rsidRPr="00CA09F8">
        <w:rPr>
          <w:rFonts w:eastAsia="SimSun"/>
          <w:b/>
          <w:bCs/>
          <w:color w:val="000000" w:themeColor="text1"/>
          <w:szCs w:val="24"/>
          <w:lang w:eastAsia="zh-CN"/>
        </w:rPr>
        <w:t>.</w:t>
      </w:r>
    </w:p>
    <w:p w14:paraId="7D05683D" w14:textId="34898CD3" w:rsidR="00392976" w:rsidRPr="009D6453" w:rsidRDefault="00392976" w:rsidP="009D6453">
      <w:pPr>
        <w:spacing w:after="120" w:line="276" w:lineRule="auto"/>
        <w:rPr>
          <w:rFonts w:eastAsia="SimSun"/>
          <w:color w:val="000000" w:themeColor="text1"/>
          <w:szCs w:val="24"/>
          <w:lang w:eastAsia="zh-CN"/>
        </w:rPr>
      </w:pPr>
    </w:p>
    <w:p w14:paraId="6F7363A4" w14:textId="553B9DDB" w:rsidR="006D00A4" w:rsidRDefault="006D00A4" w:rsidP="006D00A4">
      <w:pPr>
        <w:pStyle w:val="Heading2"/>
        <w:rPr>
          <w:lang w:eastAsia="zh-CN"/>
        </w:rPr>
      </w:pPr>
      <w:r>
        <w:rPr>
          <w:lang w:eastAsia="zh-CN"/>
        </w:rPr>
        <w:t>ACS</w:t>
      </w:r>
    </w:p>
    <w:p w14:paraId="6B23CE8C" w14:textId="33B1DF91" w:rsidR="006D00A4" w:rsidRDefault="006D00A4" w:rsidP="00F20630">
      <w:pPr>
        <w:rPr>
          <w:lang w:val="en-GB" w:eastAsia="zh-CN"/>
        </w:rPr>
      </w:pPr>
      <w:r>
        <w:rPr>
          <w:lang w:val="en-GB" w:eastAsia="zh-CN"/>
        </w:rPr>
        <w:t xml:space="preserve">Based on our </w:t>
      </w:r>
      <w:r w:rsidR="00964473">
        <w:rPr>
          <w:lang w:val="en-GB" w:eastAsia="zh-CN"/>
        </w:rPr>
        <w:t xml:space="preserve">further evaluation of case 6 and the reconsidered simulation assumptions, </w:t>
      </w:r>
      <w:r>
        <w:rPr>
          <w:lang w:val="en-GB" w:eastAsia="zh-CN"/>
        </w:rPr>
        <w:t xml:space="preserve">we suggest to specify </w:t>
      </w:r>
      <w:r w:rsidR="00964473">
        <w:rPr>
          <w:lang w:val="en-GB" w:eastAsia="zh-CN"/>
        </w:rPr>
        <w:t xml:space="preserve">SAN </w:t>
      </w:r>
      <w:r>
        <w:rPr>
          <w:lang w:val="en-GB" w:eastAsia="zh-CN"/>
        </w:rPr>
        <w:t xml:space="preserve">ACS with value </w:t>
      </w:r>
      <w:r w:rsidR="00964473">
        <w:rPr>
          <w:lang w:val="en-GB" w:eastAsia="zh-CN"/>
        </w:rPr>
        <w:t>40</w:t>
      </w:r>
      <w:r w:rsidR="00596689">
        <w:rPr>
          <w:lang w:val="en-GB" w:eastAsia="zh-CN"/>
        </w:rPr>
        <w:t>dB</w:t>
      </w:r>
      <w:r w:rsidR="00964473">
        <w:rPr>
          <w:lang w:val="en-GB" w:eastAsia="zh-CN"/>
        </w:rPr>
        <w:t>, waiting for other companies’ additional analysis of this case 6.</w:t>
      </w:r>
    </w:p>
    <w:p w14:paraId="1FEB5952" w14:textId="5A3B2453" w:rsidR="00596689" w:rsidRPr="00596689" w:rsidRDefault="00596689" w:rsidP="00F20630">
      <w:pPr>
        <w:rPr>
          <w:b/>
          <w:bCs/>
          <w:lang w:val="en-GB" w:eastAsia="zh-CN"/>
        </w:rPr>
      </w:pPr>
      <w:r w:rsidRPr="00596689">
        <w:rPr>
          <w:b/>
          <w:bCs/>
          <w:lang w:val="en-GB" w:eastAsia="zh-CN"/>
        </w:rPr>
        <w:t>Proposal</w:t>
      </w:r>
      <w:r w:rsidR="00964473">
        <w:rPr>
          <w:b/>
          <w:bCs/>
          <w:lang w:val="en-GB" w:eastAsia="zh-CN"/>
        </w:rPr>
        <w:t>5</w:t>
      </w:r>
      <w:r w:rsidRPr="00596689">
        <w:rPr>
          <w:b/>
          <w:bCs/>
          <w:lang w:val="en-GB" w:eastAsia="zh-CN"/>
        </w:rPr>
        <w:t xml:space="preserve">: Based on our </w:t>
      </w:r>
      <w:r w:rsidR="00964473">
        <w:rPr>
          <w:b/>
          <w:bCs/>
          <w:lang w:val="en-GB" w:eastAsia="zh-CN"/>
        </w:rPr>
        <w:t>further analysis of case 6</w:t>
      </w:r>
      <w:r w:rsidRPr="00596689">
        <w:rPr>
          <w:b/>
          <w:bCs/>
          <w:lang w:val="en-GB" w:eastAsia="zh-CN"/>
        </w:rPr>
        <w:t xml:space="preserve">, the </w:t>
      </w:r>
      <w:r w:rsidR="00964473">
        <w:rPr>
          <w:b/>
          <w:bCs/>
          <w:lang w:val="en-GB" w:eastAsia="zh-CN"/>
        </w:rPr>
        <w:t>SAN</w:t>
      </w:r>
      <w:r w:rsidRPr="00596689">
        <w:rPr>
          <w:b/>
          <w:bCs/>
          <w:lang w:val="en-GB" w:eastAsia="zh-CN"/>
        </w:rPr>
        <w:t xml:space="preserve"> ACS should be specified with </w:t>
      </w:r>
      <w:r w:rsidR="00964473">
        <w:rPr>
          <w:b/>
          <w:bCs/>
          <w:lang w:val="en-GB" w:eastAsia="zh-CN"/>
        </w:rPr>
        <w:t>40</w:t>
      </w:r>
      <w:r w:rsidRPr="00596689">
        <w:rPr>
          <w:b/>
          <w:bCs/>
          <w:lang w:val="en-GB" w:eastAsia="zh-CN"/>
        </w:rPr>
        <w:t>dB</w:t>
      </w:r>
      <w:r w:rsidR="00363A31">
        <w:rPr>
          <w:b/>
          <w:bCs/>
          <w:lang w:val="en-GB" w:eastAsia="zh-CN"/>
        </w:rPr>
        <w:t>c</w:t>
      </w:r>
      <w:r w:rsidRPr="00596689">
        <w:rPr>
          <w:b/>
          <w:bCs/>
          <w:lang w:val="en-GB" w:eastAsia="zh-CN"/>
        </w:rPr>
        <w:t xml:space="preserve"> value.</w:t>
      </w:r>
    </w:p>
    <w:p w14:paraId="05C6D132" w14:textId="77777777" w:rsidR="00296F57" w:rsidRPr="00296F57" w:rsidRDefault="00296F57" w:rsidP="00296F57">
      <w:pPr>
        <w:rPr>
          <w:lang w:val="en-GB" w:eastAsia="zh-CN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66DB718B" w:rsidR="00EB476E" w:rsidRDefault="00744830" w:rsidP="00EB476E">
      <w:pPr>
        <w:spacing w:after="120"/>
        <w:jc w:val="both"/>
        <w:rPr>
          <w:lang w:val="en-US"/>
        </w:rPr>
      </w:pPr>
      <w:r w:rsidRPr="007C7160">
        <w:rPr>
          <w:lang w:val="en-US"/>
        </w:rPr>
        <w:t>In this contribution,</w:t>
      </w:r>
      <w:r w:rsidR="0021007D" w:rsidRPr="007C7160">
        <w:rPr>
          <w:lang w:val="en-US"/>
        </w:rPr>
        <w:t xml:space="preserve"> </w:t>
      </w:r>
      <w:r w:rsidR="00474B54" w:rsidRPr="007C7160">
        <w:rPr>
          <w:lang w:val="en-US"/>
        </w:rPr>
        <w:t xml:space="preserve">we </w:t>
      </w:r>
      <w:r w:rsidR="000470EA" w:rsidRPr="007C7160">
        <w:rPr>
          <w:lang w:val="en-US"/>
        </w:rPr>
        <w:t xml:space="preserve">further </w:t>
      </w:r>
      <w:r w:rsidR="00DE5229" w:rsidRPr="007C7160">
        <w:rPr>
          <w:lang w:val="en-US"/>
        </w:rPr>
        <w:t>discussed</w:t>
      </w:r>
      <w:r w:rsidR="007B66CE" w:rsidRPr="007C7160">
        <w:rPr>
          <w:lang w:val="en-US"/>
        </w:rPr>
        <w:t xml:space="preserve"> </w:t>
      </w:r>
      <w:r w:rsidR="005B5033" w:rsidRPr="007C7160">
        <w:rPr>
          <w:lang w:val="en-US"/>
        </w:rPr>
        <w:t xml:space="preserve">the Satellite Access Node </w:t>
      </w:r>
      <w:r w:rsidR="00CA09F8">
        <w:rPr>
          <w:lang w:val="en-US"/>
        </w:rPr>
        <w:t xml:space="preserve">Dynamic Range and In-Chanel selectivity </w:t>
      </w:r>
      <w:r w:rsidR="005B5033" w:rsidRPr="007C7160">
        <w:rPr>
          <w:lang w:val="en-US"/>
        </w:rPr>
        <w:t xml:space="preserve"> requirement</w:t>
      </w:r>
      <w:r w:rsidR="00CA09F8">
        <w:rPr>
          <w:lang w:val="en-US"/>
        </w:rPr>
        <w:t>s</w:t>
      </w:r>
      <w:r w:rsidR="005B5033" w:rsidRPr="007C7160">
        <w:rPr>
          <w:lang w:val="en-US"/>
        </w:rPr>
        <w:t xml:space="preserve"> and made the following proposals:</w:t>
      </w:r>
    </w:p>
    <w:p w14:paraId="157E1EC8" w14:textId="77777777" w:rsidR="00CA09F8" w:rsidRPr="00CA09F8" w:rsidRDefault="00CA09F8" w:rsidP="00CA09F8">
      <w:pPr>
        <w:spacing w:after="120" w:line="276" w:lineRule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CA09F8">
        <w:rPr>
          <w:rFonts w:eastAsia="SimSun"/>
          <w:b/>
          <w:bCs/>
          <w:color w:val="000000" w:themeColor="text1"/>
          <w:szCs w:val="24"/>
          <w:lang w:eastAsia="zh-CN"/>
        </w:rPr>
        <w:t>Proposal1: Dynamic range requirement shall not be specified for GEO SAN.</w:t>
      </w:r>
    </w:p>
    <w:p w14:paraId="226F8D6A" w14:textId="77777777" w:rsidR="00CA09F8" w:rsidRPr="00CA09F8" w:rsidRDefault="00CA09F8" w:rsidP="00CA09F8">
      <w:pPr>
        <w:spacing w:after="120" w:line="276" w:lineRule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CA09F8">
        <w:rPr>
          <w:rFonts w:eastAsia="SimSun"/>
          <w:b/>
          <w:bCs/>
          <w:color w:val="000000" w:themeColor="text1"/>
          <w:szCs w:val="24"/>
          <w:lang w:eastAsia="zh-CN"/>
        </w:rPr>
        <w:t>Proposal2: Dynamic range requirement shall be specified for LEO1200 SAN considering an IoT level of 10-12 dBc.</w:t>
      </w:r>
    </w:p>
    <w:p w14:paraId="2C90DC2C" w14:textId="77777777" w:rsidR="00CA09F8" w:rsidRPr="00CA09F8" w:rsidRDefault="00CA09F8" w:rsidP="00CA09F8">
      <w:pPr>
        <w:spacing w:after="120" w:line="276" w:lineRule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CA09F8">
        <w:rPr>
          <w:rFonts w:eastAsia="SimSun"/>
          <w:b/>
          <w:bCs/>
          <w:color w:val="000000" w:themeColor="text1"/>
          <w:szCs w:val="24"/>
          <w:lang w:eastAsia="zh-CN"/>
        </w:rPr>
        <w:lastRenderedPageBreak/>
        <w:t>Proposal3: Dynamic range requirement shall be specified for LEO600 SAN considering an IoT level of 15-18 dBc.</w:t>
      </w:r>
    </w:p>
    <w:p w14:paraId="4C5B5475" w14:textId="77777777" w:rsidR="00CA09F8" w:rsidRPr="00CA09F8" w:rsidRDefault="00CA09F8" w:rsidP="00CA09F8">
      <w:pPr>
        <w:spacing w:after="120" w:line="276" w:lineRule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CA09F8">
        <w:rPr>
          <w:rFonts w:eastAsia="SimSun"/>
          <w:b/>
          <w:bCs/>
          <w:color w:val="000000" w:themeColor="text1"/>
          <w:szCs w:val="24"/>
          <w:lang w:eastAsia="zh-CN"/>
        </w:rPr>
        <w:t>Proposal4: Specify In-channel selectivity requirements accordingly, assuming a required SINR of 9.5dB (similarly to NR).</w:t>
      </w:r>
    </w:p>
    <w:p w14:paraId="67594832" w14:textId="29ED6D5A" w:rsidR="00964473" w:rsidRPr="00596689" w:rsidRDefault="00964473" w:rsidP="00964473">
      <w:pPr>
        <w:rPr>
          <w:b/>
          <w:bCs/>
          <w:lang w:val="en-GB" w:eastAsia="zh-CN"/>
        </w:rPr>
      </w:pPr>
      <w:r w:rsidRPr="00596689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5</w:t>
      </w:r>
      <w:r w:rsidRPr="00596689">
        <w:rPr>
          <w:b/>
          <w:bCs/>
          <w:lang w:val="en-GB" w:eastAsia="zh-CN"/>
        </w:rPr>
        <w:t xml:space="preserve">: Based on our </w:t>
      </w:r>
      <w:r>
        <w:rPr>
          <w:b/>
          <w:bCs/>
          <w:lang w:val="en-GB" w:eastAsia="zh-CN"/>
        </w:rPr>
        <w:t>further analysis of case 6</w:t>
      </w:r>
      <w:r w:rsidRPr="00596689">
        <w:rPr>
          <w:b/>
          <w:bCs/>
          <w:lang w:val="en-GB" w:eastAsia="zh-CN"/>
        </w:rPr>
        <w:t xml:space="preserve">, the </w:t>
      </w:r>
      <w:r>
        <w:rPr>
          <w:b/>
          <w:bCs/>
          <w:lang w:val="en-GB" w:eastAsia="zh-CN"/>
        </w:rPr>
        <w:t>SAN</w:t>
      </w:r>
      <w:r w:rsidRPr="00596689">
        <w:rPr>
          <w:b/>
          <w:bCs/>
          <w:lang w:val="en-GB" w:eastAsia="zh-CN"/>
        </w:rPr>
        <w:t xml:space="preserve"> ACS should be specified with </w:t>
      </w:r>
      <w:r>
        <w:rPr>
          <w:b/>
          <w:bCs/>
          <w:lang w:val="en-GB" w:eastAsia="zh-CN"/>
        </w:rPr>
        <w:t>40</w:t>
      </w:r>
      <w:r w:rsidRPr="00596689">
        <w:rPr>
          <w:b/>
          <w:bCs/>
          <w:lang w:val="en-GB" w:eastAsia="zh-CN"/>
        </w:rPr>
        <w:t>dB</w:t>
      </w:r>
      <w:r w:rsidR="00363A31">
        <w:rPr>
          <w:b/>
          <w:bCs/>
          <w:lang w:val="en-GB" w:eastAsia="zh-CN"/>
        </w:rPr>
        <w:t>c</w:t>
      </w:r>
      <w:r w:rsidRPr="00596689">
        <w:rPr>
          <w:b/>
          <w:bCs/>
          <w:lang w:val="en-GB" w:eastAsia="zh-CN"/>
        </w:rPr>
        <w:t xml:space="preserve"> value.</w:t>
      </w:r>
    </w:p>
    <w:p w14:paraId="0E5787C7" w14:textId="3696B7A1" w:rsidR="00596689" w:rsidRPr="00596689" w:rsidRDefault="00596689" w:rsidP="00596689">
      <w:pPr>
        <w:rPr>
          <w:b/>
          <w:bCs/>
          <w:lang w:val="en-GB" w:eastAsia="zh-CN"/>
        </w:rPr>
      </w:pPr>
    </w:p>
    <w:p w14:paraId="40AFE600" w14:textId="77777777" w:rsidR="00596689" w:rsidRPr="007C7160" w:rsidRDefault="00596689" w:rsidP="00EB476E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E31158D" w14:textId="77777777" w:rsidR="00974B3A" w:rsidRPr="007C7160" w:rsidRDefault="00974B3A" w:rsidP="00974B3A">
      <w:pPr>
        <w:numPr>
          <w:ilvl w:val="0"/>
          <w:numId w:val="9"/>
        </w:numPr>
        <w:rPr>
          <w:bCs/>
          <w:lang w:val="en-US"/>
        </w:rPr>
      </w:pPr>
      <w:bookmarkStart w:id="6" w:name="_Ref71297840"/>
      <w:r w:rsidRPr="007C7160">
        <w:rPr>
          <w:lang w:val="en-US"/>
        </w:rPr>
        <w:t>RP-201256, Solutions for NR to support non-terrestrial networks (NTN), Thales</w:t>
      </w:r>
      <w:bookmarkEnd w:id="6"/>
      <w:r w:rsidRPr="007C7160">
        <w:rPr>
          <w:lang w:val="en-US"/>
        </w:rPr>
        <w:t xml:space="preserve"> </w:t>
      </w:r>
    </w:p>
    <w:p w14:paraId="33347ACA" w14:textId="7172C1D5" w:rsidR="00C56E50" w:rsidRPr="00C647B4" w:rsidRDefault="00C56E50" w:rsidP="00C56E50">
      <w:pPr>
        <w:numPr>
          <w:ilvl w:val="0"/>
          <w:numId w:val="9"/>
        </w:numPr>
        <w:rPr>
          <w:bCs/>
          <w:lang w:val="en-US"/>
        </w:rPr>
      </w:pPr>
      <w:bookmarkStart w:id="7" w:name="_Ref61295180"/>
      <w:r w:rsidRPr="00C647B4">
        <w:rPr>
          <w:lang w:val="en-US"/>
        </w:rPr>
        <w:t>RP-2</w:t>
      </w:r>
      <w:r w:rsidR="00A55351">
        <w:rPr>
          <w:lang w:val="en-US"/>
        </w:rPr>
        <w:t>1</w:t>
      </w:r>
      <w:r w:rsidR="006D00A4">
        <w:rPr>
          <w:lang w:val="en-US"/>
        </w:rPr>
        <w:t>3691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7"/>
      <w:r w:rsidRPr="00C647B4">
        <w:rPr>
          <w:lang w:val="en-US"/>
        </w:rPr>
        <w:t xml:space="preserve"> </w:t>
      </w:r>
    </w:p>
    <w:p w14:paraId="00F7F3D1" w14:textId="27D623B7" w:rsidR="00BA5052" w:rsidRPr="00964473" w:rsidRDefault="00BA5052" w:rsidP="00BA5052">
      <w:pPr>
        <w:numPr>
          <w:ilvl w:val="0"/>
          <w:numId w:val="9"/>
        </w:numPr>
        <w:rPr>
          <w:lang w:val="en-US" w:eastAsia="ja-JP"/>
        </w:rPr>
      </w:pPr>
      <w:bookmarkStart w:id="8" w:name="_Ref67507636"/>
      <w:r>
        <w:rPr>
          <w:lang w:val="en-GB" w:eastAsia="ja-JP"/>
        </w:rPr>
        <w:t>R4-2</w:t>
      </w:r>
      <w:r w:rsidR="00026581">
        <w:rPr>
          <w:lang w:val="en-GB" w:eastAsia="ja-JP"/>
        </w:rPr>
        <w:t>20</w:t>
      </w:r>
      <w:r w:rsidR="0062506D">
        <w:rPr>
          <w:lang w:val="en-GB" w:eastAsia="ja-JP"/>
        </w:rPr>
        <w:t>20</w:t>
      </w:r>
      <w:r w:rsidR="00026581">
        <w:rPr>
          <w:lang w:val="en-GB" w:eastAsia="ja-JP"/>
        </w:rPr>
        <w:t>33</w:t>
      </w:r>
      <w:r>
        <w:rPr>
          <w:lang w:val="en-GB" w:eastAsia="ja-JP"/>
        </w:rPr>
        <w:t xml:space="preserve">, </w:t>
      </w:r>
      <w:bookmarkEnd w:id="8"/>
      <w:r w:rsidR="00026581">
        <w:rPr>
          <w:rFonts w:hint="eastAsia"/>
        </w:rPr>
        <w:t>WF on RF requirement for SAN type 1-H</w:t>
      </w:r>
      <w:r>
        <w:rPr>
          <w:bCs/>
          <w:lang w:val="en-US" w:eastAsia="ja-JP"/>
        </w:rPr>
        <w:t xml:space="preserve">, </w:t>
      </w:r>
      <w:r w:rsidR="00026581">
        <w:rPr>
          <w:bCs/>
          <w:lang w:val="en-US" w:eastAsia="ja-JP"/>
        </w:rPr>
        <w:t>CATT</w:t>
      </w:r>
    </w:p>
    <w:p w14:paraId="5D24F7F6" w14:textId="73D90C80" w:rsidR="00964473" w:rsidRPr="00BB05CA" w:rsidRDefault="00964473" w:rsidP="00BA5052">
      <w:pPr>
        <w:numPr>
          <w:ilvl w:val="0"/>
          <w:numId w:val="9"/>
        </w:numPr>
        <w:rPr>
          <w:lang w:val="en-US" w:eastAsia="ja-JP"/>
        </w:rPr>
      </w:pPr>
      <w:r>
        <w:rPr>
          <w:bCs/>
          <w:lang w:val="en-US" w:eastAsia="ja-JP"/>
        </w:rPr>
        <w:t>R4-220</w:t>
      </w:r>
      <w:r w:rsidR="00D10292">
        <w:rPr>
          <w:bCs/>
          <w:lang w:val="en-US" w:eastAsia="ja-JP"/>
        </w:rPr>
        <w:t>5045</w:t>
      </w:r>
      <w:r>
        <w:rPr>
          <w:bCs/>
          <w:lang w:val="en-US" w:eastAsia="ja-JP"/>
        </w:rPr>
        <w:t xml:space="preserve">, </w:t>
      </w:r>
      <w:r w:rsidRPr="007C7160">
        <w:rPr>
          <w:lang w:val="en-US"/>
        </w:rPr>
        <w:t xml:space="preserve">NTN </w:t>
      </w:r>
      <w:r>
        <w:rPr>
          <w:lang w:val="en-US"/>
        </w:rPr>
        <w:t>– SAN ACS and case 6, Ericsson</w:t>
      </w:r>
    </w:p>
    <w:p w14:paraId="4BCA6446" w14:textId="77777777" w:rsidR="00AE3571" w:rsidRPr="007A1680" w:rsidRDefault="00AE3571" w:rsidP="0093068D">
      <w:pPr>
        <w:ind w:left="405"/>
        <w:rPr>
          <w:lang w:val="en-US" w:eastAsia="ja-JP"/>
        </w:rPr>
      </w:pPr>
    </w:p>
    <w:sectPr w:rsidR="00AE3571" w:rsidRPr="007A168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A09EC" w14:textId="77777777" w:rsidR="003C07B9" w:rsidRDefault="003C07B9">
      <w:r>
        <w:separator/>
      </w:r>
    </w:p>
  </w:endnote>
  <w:endnote w:type="continuationSeparator" w:id="0">
    <w:p w14:paraId="522AD282" w14:textId="77777777" w:rsidR="003C07B9" w:rsidRDefault="003C0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8587C" w14:textId="77777777" w:rsidR="003C07B9" w:rsidRDefault="003C07B9">
      <w:r>
        <w:separator/>
      </w:r>
    </w:p>
  </w:footnote>
  <w:footnote w:type="continuationSeparator" w:id="0">
    <w:p w14:paraId="6F36FEFA" w14:textId="77777777" w:rsidR="003C07B9" w:rsidRDefault="003C0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10"/>
  </w:num>
  <w:num w:numId="9">
    <w:abstractNumId w:val="18"/>
  </w:num>
  <w:num w:numId="10">
    <w:abstractNumId w:val="13"/>
  </w:num>
  <w:num w:numId="11">
    <w:abstractNumId w:val="7"/>
  </w:num>
  <w:num w:numId="12">
    <w:abstractNumId w:val="14"/>
  </w:num>
  <w:num w:numId="13">
    <w:abstractNumId w:val="17"/>
  </w:num>
  <w:num w:numId="14">
    <w:abstractNumId w:val="1"/>
  </w:num>
  <w:num w:numId="15">
    <w:abstractNumId w:val="2"/>
  </w:num>
  <w:num w:numId="16">
    <w:abstractNumId w:val="12"/>
  </w:num>
  <w:num w:numId="17">
    <w:abstractNumId w:val="3"/>
  </w:num>
  <w:num w:numId="18">
    <w:abstractNumId w:val="11"/>
  </w:num>
  <w:num w:numId="19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5BE4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B72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A"/>
    <w:rsid w:val="000226E5"/>
    <w:rsid w:val="00022714"/>
    <w:rsid w:val="00022F7D"/>
    <w:rsid w:val="000237F0"/>
    <w:rsid w:val="000248DC"/>
    <w:rsid w:val="00024F13"/>
    <w:rsid w:val="00025ABE"/>
    <w:rsid w:val="00025F33"/>
    <w:rsid w:val="00026581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106C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1888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890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744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5FE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3E0D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3A18"/>
    <w:rsid w:val="00295EA1"/>
    <w:rsid w:val="00296DCC"/>
    <w:rsid w:val="00296F57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23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93D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A31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76"/>
    <w:rsid w:val="003929B7"/>
    <w:rsid w:val="003931C8"/>
    <w:rsid w:val="0039492C"/>
    <w:rsid w:val="00394C30"/>
    <w:rsid w:val="00394E75"/>
    <w:rsid w:val="00394FB4"/>
    <w:rsid w:val="0039634D"/>
    <w:rsid w:val="00396DE8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7B9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D4A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00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874F1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343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6DAA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4CD8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ABF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35"/>
    <w:rsid w:val="00584F90"/>
    <w:rsid w:val="00585448"/>
    <w:rsid w:val="00585AFD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6689"/>
    <w:rsid w:val="005971E7"/>
    <w:rsid w:val="005973C7"/>
    <w:rsid w:val="00597D0B"/>
    <w:rsid w:val="005A0EB0"/>
    <w:rsid w:val="005A180A"/>
    <w:rsid w:val="005A28C9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506C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67B"/>
    <w:rsid w:val="0062175D"/>
    <w:rsid w:val="00621BC9"/>
    <w:rsid w:val="00621DBA"/>
    <w:rsid w:val="00622173"/>
    <w:rsid w:val="006224BE"/>
    <w:rsid w:val="00624DC6"/>
    <w:rsid w:val="00624DE3"/>
    <w:rsid w:val="0062506D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1C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30A7"/>
    <w:rsid w:val="006832E4"/>
    <w:rsid w:val="00684350"/>
    <w:rsid w:val="00684885"/>
    <w:rsid w:val="00685543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20C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00A4"/>
    <w:rsid w:val="006D1494"/>
    <w:rsid w:val="006D201F"/>
    <w:rsid w:val="006D28E0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5FD0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1F61"/>
    <w:rsid w:val="0074398E"/>
    <w:rsid w:val="00743FD7"/>
    <w:rsid w:val="0074408B"/>
    <w:rsid w:val="0074447E"/>
    <w:rsid w:val="00744830"/>
    <w:rsid w:val="00744ED0"/>
    <w:rsid w:val="007458FB"/>
    <w:rsid w:val="00745FB0"/>
    <w:rsid w:val="00746485"/>
    <w:rsid w:val="007465DF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8EF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160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A4C"/>
    <w:rsid w:val="00820E63"/>
    <w:rsid w:val="0082139C"/>
    <w:rsid w:val="00822229"/>
    <w:rsid w:val="00823318"/>
    <w:rsid w:val="00824384"/>
    <w:rsid w:val="008259BB"/>
    <w:rsid w:val="00825E11"/>
    <w:rsid w:val="0083038C"/>
    <w:rsid w:val="0083069B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4D3"/>
    <w:rsid w:val="00873F4B"/>
    <w:rsid w:val="00874020"/>
    <w:rsid w:val="00874293"/>
    <w:rsid w:val="008743E1"/>
    <w:rsid w:val="008758AF"/>
    <w:rsid w:val="00875CAB"/>
    <w:rsid w:val="008763BF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331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194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67D6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31A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473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0DF"/>
    <w:rsid w:val="00983238"/>
    <w:rsid w:val="0098342D"/>
    <w:rsid w:val="009835AF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C9E"/>
    <w:rsid w:val="009A1D1B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769"/>
    <w:rsid w:val="009D56DE"/>
    <w:rsid w:val="009D5D3B"/>
    <w:rsid w:val="009D6453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4CC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6C2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CF2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0F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97CE2"/>
    <w:rsid w:val="00BA0A43"/>
    <w:rsid w:val="00BA0FEC"/>
    <w:rsid w:val="00BA13B6"/>
    <w:rsid w:val="00BA4367"/>
    <w:rsid w:val="00BA4809"/>
    <w:rsid w:val="00BA5052"/>
    <w:rsid w:val="00BA5423"/>
    <w:rsid w:val="00BA5A91"/>
    <w:rsid w:val="00BA6C03"/>
    <w:rsid w:val="00BA74B7"/>
    <w:rsid w:val="00BA75B4"/>
    <w:rsid w:val="00BB05CA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D6EC2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3FF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0171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535B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9F8"/>
    <w:rsid w:val="00CA0BE6"/>
    <w:rsid w:val="00CA243A"/>
    <w:rsid w:val="00CA2A1F"/>
    <w:rsid w:val="00CA2F73"/>
    <w:rsid w:val="00CA37E6"/>
    <w:rsid w:val="00CA37FA"/>
    <w:rsid w:val="00CA4F83"/>
    <w:rsid w:val="00CA51FA"/>
    <w:rsid w:val="00CA533E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92B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292"/>
    <w:rsid w:val="00D10B5E"/>
    <w:rsid w:val="00D111C8"/>
    <w:rsid w:val="00D12042"/>
    <w:rsid w:val="00D12C3E"/>
    <w:rsid w:val="00D12DFA"/>
    <w:rsid w:val="00D12F0F"/>
    <w:rsid w:val="00D13D17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5B9C"/>
    <w:rsid w:val="00D87589"/>
    <w:rsid w:val="00D8779B"/>
    <w:rsid w:val="00D87AEB"/>
    <w:rsid w:val="00D87CC2"/>
    <w:rsid w:val="00D90EAE"/>
    <w:rsid w:val="00D91CB4"/>
    <w:rsid w:val="00D923BF"/>
    <w:rsid w:val="00D92470"/>
    <w:rsid w:val="00D94C30"/>
    <w:rsid w:val="00D95EE6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0714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3AB"/>
    <w:rsid w:val="00E12CF3"/>
    <w:rsid w:val="00E14743"/>
    <w:rsid w:val="00E14D3C"/>
    <w:rsid w:val="00E16378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106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16AF"/>
    <w:rsid w:val="00EF2017"/>
    <w:rsid w:val="00EF27D0"/>
    <w:rsid w:val="00EF2AC9"/>
    <w:rsid w:val="00EF39A2"/>
    <w:rsid w:val="00EF42ED"/>
    <w:rsid w:val="00EF4994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4AE3"/>
    <w:rsid w:val="00F15868"/>
    <w:rsid w:val="00F16622"/>
    <w:rsid w:val="00F2048F"/>
    <w:rsid w:val="00F20630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50E2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05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932"/>
    <w:rsid w:val="00F75D9D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2A8A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06C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E50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506C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527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50</cp:revision>
  <cp:lastPrinted>2001-04-23T09:30:00Z</cp:lastPrinted>
  <dcterms:created xsi:type="dcterms:W3CDTF">2021-10-20T08:05:00Z</dcterms:created>
  <dcterms:modified xsi:type="dcterms:W3CDTF">2022-02-14T19:58:00Z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